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3455" w:rsidRDefault="003B3455">
      <w:pPr>
        <w:rPr>
          <w:b/>
          <w:color w:val="000000" w:themeColor="text1"/>
          <w:u w:val="single"/>
        </w:rPr>
      </w:pPr>
      <w:bookmarkStart w:id="0" w:name="_GoBack"/>
      <w:r>
        <w:rPr>
          <w:b/>
          <w:color w:val="000000" w:themeColor="text1"/>
          <w:u w:val="single"/>
        </w:rPr>
        <w:t>Eksempel på tekstformulering til introduktion af Adoxa</w:t>
      </w:r>
    </w:p>
    <w:p w:rsidR="003B3455" w:rsidRDefault="003B3455">
      <w:pPr>
        <w:rPr>
          <w:b/>
          <w:color w:val="000000" w:themeColor="text1"/>
          <w:u w:val="single"/>
        </w:rPr>
      </w:pPr>
    </w:p>
    <w:p w:rsidR="003B3455" w:rsidRDefault="003B3455" w:rsidP="003B3455">
      <w:r>
        <w:t>Kære alle</w:t>
      </w:r>
    </w:p>
    <w:p w:rsidR="003B3455" w:rsidRDefault="003B3455" w:rsidP="003B3455">
      <w:r>
        <w:t xml:space="preserve">Som </w:t>
      </w:r>
      <w:r>
        <w:t xml:space="preserve">det blev nævnt </w:t>
      </w:r>
      <w:r>
        <w:t xml:space="preserve">på medarbejdermødet, begynder vi i </w:t>
      </w:r>
      <w:r>
        <w:t xml:space="preserve">”firmanavn” </w:t>
      </w:r>
      <w:r>
        <w:t xml:space="preserve">bruge Adoxa </w:t>
      </w:r>
      <w:r>
        <w:t xml:space="preserve">(eller hvad I vælger at kalde løsningen) </w:t>
      </w:r>
      <w:r>
        <w:t xml:space="preserve">til at hjælpe </w:t>
      </w:r>
      <w:r>
        <w:t xml:space="preserve">os </w:t>
      </w:r>
      <w:r>
        <w:t xml:space="preserve">med overholdelse af datasikkerhedsregler og GDPR. </w:t>
      </w:r>
    </w:p>
    <w:p w:rsidR="003B3455" w:rsidRDefault="003B3455" w:rsidP="003B3455">
      <w:r>
        <w:t xml:space="preserve">Vi begynder blidt, så Adoxa i første omgang tjekker om der er CPR-numre (eller noget der ligner) i Exchange – altså mail og kalender m.v. Vi tjekker også H:-drevet for CPR-numre. </w:t>
      </w:r>
    </w:p>
    <w:p w:rsidR="003B3455" w:rsidRDefault="003B3455" w:rsidP="003B3455">
      <w:r>
        <w:t xml:space="preserve">Endelig fremsøger vi de mails i din postkasse, som du har slettet for mere end 3 måneder siden, men som </w:t>
      </w:r>
      <w:r>
        <w:t>stadig ligger i ”Slettet post/papirkurven”.</w:t>
      </w:r>
      <w:r>
        <w:t xml:space="preserve"> </w:t>
      </w:r>
    </w:p>
    <w:p w:rsidR="003B3455" w:rsidRDefault="003B3455" w:rsidP="003B3455">
      <w:r>
        <w:t xml:space="preserve">I Adoxa får du adgang til en oversigt over de mails og dokumenter du er ejer af. </w:t>
      </w:r>
      <w:r>
        <w:t xml:space="preserve">Her kan </w:t>
      </w:r>
      <w:r>
        <w:t>du vælge</w:t>
      </w:r>
      <w:r>
        <w:t xml:space="preserve"> at slette </w:t>
      </w:r>
      <w:r>
        <w:t>mailen/</w:t>
      </w:r>
      <w:r>
        <w:t>dokumentet eller godkende</w:t>
      </w:r>
      <w:r>
        <w:t xml:space="preserve">, </w:t>
      </w:r>
      <w:r>
        <w:t xml:space="preserve">hvis det </w:t>
      </w:r>
      <w:r>
        <w:t xml:space="preserve">f.eks. </w:t>
      </w:r>
      <w:r>
        <w:t xml:space="preserve">er et falsk CPR-nummer. </w:t>
      </w:r>
      <w:r>
        <w:t xml:space="preserve">Du </w:t>
      </w:r>
      <w:r>
        <w:t xml:space="preserve">kan også udsætte </w:t>
      </w:r>
      <w:r>
        <w:t xml:space="preserve">behandlingen i </w:t>
      </w:r>
      <w:r>
        <w:t xml:space="preserve">14 dage, </w:t>
      </w:r>
      <w:r>
        <w:t xml:space="preserve">hvis du skal undersøge indholdet nærmere, </w:t>
      </w:r>
      <w:r>
        <w:t xml:space="preserve">men det løser jo ikke problemet. </w:t>
      </w:r>
      <w:r>
        <w:rPr>
          <w:rFonts w:ascii="Wingdings" w:hAnsi="Wingdings"/>
        </w:rPr>
        <w:t></w:t>
      </w:r>
    </w:p>
    <w:p w:rsidR="003B3455" w:rsidRDefault="003B3455" w:rsidP="003B3455">
      <w:r>
        <w:t xml:space="preserve">Da vi får besøg af </w:t>
      </w:r>
      <w:r>
        <w:t xml:space="preserve">vores </w:t>
      </w:r>
      <w:r>
        <w:t xml:space="preserve">eksterne GDPR-revisor, </w:t>
      </w:r>
      <w:r>
        <w:t>d. xx.xx.2022</w:t>
      </w:r>
      <w:r>
        <w:t xml:space="preserve">, har vi sat </w:t>
      </w:r>
      <w:r>
        <w:t>d. xx.xx.2022</w:t>
      </w:r>
      <w:r>
        <w:t xml:space="preserve"> som frist for første oprydningsrunde. </w:t>
      </w:r>
    </w:p>
    <w:p w:rsidR="003B3455" w:rsidRDefault="003B3455" w:rsidP="003B3455">
      <w:r>
        <w:t xml:space="preserve">Efter </w:t>
      </w:r>
      <w:r>
        <w:t xml:space="preserve">d. xx.xx.2022 laver vi et </w:t>
      </w:r>
      <w:r>
        <w:t>samlet tjek for hele huset</w:t>
      </w:r>
      <w:r>
        <w:t>,</w:t>
      </w:r>
      <w:r>
        <w:t xml:space="preserve"> og vurdere</w:t>
      </w:r>
      <w:r>
        <w:t>r</w:t>
      </w:r>
      <w:r>
        <w:t xml:space="preserve"> om der er behov for yderligere oprydning. Ideelt set skal der ikke være CPR-numre i hverken mails eller dokumenter. Der kan naturligvis være test-cpr-numre, som bruges </w:t>
      </w:r>
      <w:r>
        <w:t>i forbindelse med behandling af sager etc.</w:t>
      </w:r>
      <w:r>
        <w:t xml:space="preserve">   </w:t>
      </w:r>
    </w:p>
    <w:p w:rsidR="003B3455" w:rsidRDefault="003B3455" w:rsidP="003B3455">
      <w:r>
        <w:t xml:space="preserve">I skal naturligvis løbende sikre oprydning, så vi altid kan tåle et besøg fra Datatilsynet. </w:t>
      </w:r>
    </w:p>
    <w:p w:rsidR="003B3455" w:rsidRDefault="003B3455" w:rsidP="003B3455">
      <w:r>
        <w:t xml:space="preserve">Adoxa bliver løbende udbygget og på et senere tidspunkt, </w:t>
      </w:r>
      <w:r>
        <w:t xml:space="preserve">tager vi </w:t>
      </w:r>
      <w:r>
        <w:t>også s</w:t>
      </w:r>
      <w:r>
        <w:t>c</w:t>
      </w:r>
      <w:r>
        <w:t xml:space="preserve">anning af </w:t>
      </w:r>
      <w:r>
        <w:t>OneDrive,</w:t>
      </w:r>
      <w:r>
        <w:t xml:space="preserve"> Teams og SharePoint </w:t>
      </w:r>
      <w:r>
        <w:t>i brug.</w:t>
      </w:r>
      <w:r>
        <w:t xml:space="preserve">  </w:t>
      </w:r>
    </w:p>
    <w:p w:rsidR="003B3455" w:rsidRDefault="003B3455" w:rsidP="003B3455">
      <w:r>
        <w:t xml:space="preserve">Du får adgang til Adoxa via dette link: </w:t>
      </w:r>
      <w:r w:rsidRPr="003B3455">
        <w:rPr>
          <w:color w:val="FF0000"/>
          <w:u w:val="single"/>
        </w:rPr>
        <w:t>link sættes ind her</w:t>
      </w:r>
      <w:r>
        <w:t>.</w:t>
      </w:r>
      <w:r>
        <w:t xml:space="preserve"> </w:t>
      </w:r>
    </w:p>
    <w:p w:rsidR="003B3455" w:rsidRDefault="003B3455" w:rsidP="003B3455">
      <w:r>
        <w:t xml:space="preserve">Der ligger en kort vejledning til brugen her: </w:t>
      </w:r>
      <w:r w:rsidRPr="003B3455">
        <w:rPr>
          <w:color w:val="FF0000"/>
          <w:u w:val="single"/>
        </w:rPr>
        <w:t>link sættes ind her</w:t>
      </w:r>
      <w:r>
        <w:t>.</w:t>
      </w:r>
    </w:p>
    <w:p w:rsidR="003B3455" w:rsidRDefault="003B3455" w:rsidP="003B3455">
      <w:r>
        <w:t xml:space="preserve">Hvis I har spørgsmål, så tag fat i </w:t>
      </w:r>
      <w:r>
        <w:t>&gt;&gt;navn&lt;&lt; eller &gt;&gt;navn&lt;&lt;</w:t>
      </w:r>
      <w:r>
        <w:t xml:space="preserve">. Hvis teknikken ikke virker, så tag fat i Intern IT. </w:t>
      </w:r>
    </w:p>
    <w:bookmarkEnd w:id="0"/>
    <w:p w:rsidR="003B3455" w:rsidRDefault="003B3455">
      <w:pPr>
        <w:rPr>
          <w:b/>
          <w:color w:val="000000" w:themeColor="text1"/>
          <w:u w:val="single"/>
        </w:rPr>
      </w:pPr>
      <w:r>
        <w:rPr>
          <w:b/>
          <w:color w:val="000000" w:themeColor="text1"/>
          <w:u w:val="single"/>
        </w:rPr>
        <w:br w:type="page"/>
      </w:r>
    </w:p>
    <w:p w:rsidR="00FB312A" w:rsidRPr="00B515F9" w:rsidRDefault="00CA6780" w:rsidP="001D29B5">
      <w:pPr>
        <w:spacing w:before="60" w:after="60"/>
        <w:ind w:left="0"/>
        <w:rPr>
          <w:b/>
          <w:color w:val="000000" w:themeColor="text1"/>
          <w:u w:val="single"/>
        </w:rPr>
      </w:pPr>
      <w:r w:rsidRPr="00B515F9">
        <w:rPr>
          <w:b/>
          <w:color w:val="000000" w:themeColor="text1"/>
          <w:u w:val="single"/>
        </w:rPr>
        <w:lastRenderedPageBreak/>
        <w:t>Eksempler på tekstformulering i notifikationsmail til Adoxa-brugere:</w:t>
      </w:r>
    </w:p>
    <w:p w:rsidR="001D29B5" w:rsidRPr="001D29B5" w:rsidRDefault="001D29B5" w:rsidP="001D29B5">
      <w:pPr>
        <w:spacing w:before="60" w:after="60"/>
        <w:ind w:left="0"/>
        <w:rPr>
          <w:color w:val="000000" w:themeColor="text1"/>
        </w:rPr>
      </w:pPr>
    </w:p>
    <w:p w:rsidR="001D29B5" w:rsidRDefault="00B515F9" w:rsidP="001D29B5">
      <w:pPr>
        <w:spacing w:before="60" w:after="60"/>
        <w:ind w:left="0"/>
        <w:rPr>
          <w:b/>
          <w:u w:val="single"/>
        </w:rPr>
      </w:pPr>
      <w:r>
        <w:rPr>
          <w:b/>
          <w:u w:val="single"/>
        </w:rPr>
        <w:t>Eksempel 1</w:t>
      </w:r>
    </w:p>
    <w:p w:rsidR="00B515F9" w:rsidRPr="001D29B5" w:rsidRDefault="00B515F9" w:rsidP="001D29B5">
      <w:pPr>
        <w:spacing w:before="60" w:after="60"/>
        <w:ind w:left="0"/>
        <w:rPr>
          <w:b/>
          <w:u w:val="single"/>
        </w:rPr>
      </w:pPr>
    </w:p>
    <w:p w:rsidR="001D29B5" w:rsidRPr="001D29B5" w:rsidRDefault="001D29B5" w:rsidP="001D29B5">
      <w:pPr>
        <w:spacing w:before="60" w:after="60"/>
        <w:ind w:left="0"/>
        <w:rPr>
          <w:b/>
          <w:u w:val="single"/>
        </w:rPr>
      </w:pPr>
      <w:r w:rsidRPr="001D29B5">
        <w:t>Som bekendt anvender vi Adoxa by Formpipe, for at sikre og højne kvaliteten i vores registreringer. Løsningen hjælper os med at opdage og pege på evt. uhensigtsmæssigheder eller uheld i vores registreringer. Denne besked er sendt til dig af Adoxa by Formpipe, for at give dig en melding på ting som umiddelbart ser atypiske ud. Herefter vurderer du henvendelserne selv.</w:t>
      </w:r>
    </w:p>
    <w:p w:rsidR="001D29B5" w:rsidRPr="001D29B5" w:rsidRDefault="001D29B5" w:rsidP="001D29B5">
      <w:pPr>
        <w:pStyle w:val="Overskrift2"/>
        <w:spacing w:before="60" w:beforeAutospacing="0" w:after="60" w:afterAutospacing="0"/>
        <w:ind w:right="240"/>
        <w:rPr>
          <w:rFonts w:eastAsia="Times New Roman"/>
          <w:b w:val="0"/>
          <w:bCs w:val="0"/>
          <w:sz w:val="22"/>
          <w:szCs w:val="22"/>
        </w:rPr>
      </w:pPr>
      <w:r w:rsidRPr="001D29B5">
        <w:rPr>
          <w:rFonts w:eastAsia="Times New Roman"/>
          <w:b w:val="0"/>
          <w:bCs w:val="0"/>
          <w:sz w:val="22"/>
          <w:szCs w:val="22"/>
        </w:rPr>
        <w:t xml:space="preserve">Der er observeret nye forekomster i følgende områder siden sidst du besøgte Adoxa by Formpipe. </w:t>
      </w:r>
    </w:p>
    <w:tbl>
      <w:tblPr>
        <w:tblW w:w="4869" w:type="pct"/>
        <w:tblLook w:val="04A0" w:firstRow="1" w:lastRow="0" w:firstColumn="1" w:lastColumn="0" w:noHBand="0" w:noVBand="1"/>
      </w:tblPr>
      <w:tblGrid>
        <w:gridCol w:w="667"/>
        <w:gridCol w:w="540"/>
        <w:gridCol w:w="4770"/>
        <w:gridCol w:w="1479"/>
        <w:gridCol w:w="1929"/>
      </w:tblGrid>
      <w:tr w:rsidR="001D29B5" w:rsidTr="001D29B5">
        <w:trPr>
          <w:trHeight w:val="434"/>
          <w:tblHeader/>
        </w:trPr>
        <w:tc>
          <w:tcPr>
            <w:tcW w:w="0" w:type="auto"/>
            <w:tcBorders>
              <w:top w:val="nil"/>
              <w:left w:val="nil"/>
              <w:bottom w:val="single" w:sz="12" w:space="0" w:color="C8C8C8"/>
              <w:right w:val="nil"/>
            </w:tcBorders>
            <w:tcMar>
              <w:top w:w="15" w:type="dxa"/>
              <w:left w:w="120" w:type="dxa"/>
              <w:bottom w:w="75" w:type="dxa"/>
              <w:right w:w="15" w:type="dxa"/>
            </w:tcMar>
            <w:vAlign w:val="center"/>
            <w:hideMark/>
          </w:tcPr>
          <w:p w:rsidR="001D29B5" w:rsidRDefault="001D29B5" w:rsidP="001D29B5">
            <w:pPr>
              <w:spacing w:before="60" w:after="60"/>
              <w:rPr>
                <w:rFonts w:eastAsia="Times New Roman"/>
                <w:b/>
                <w:bCs/>
                <w:color w:val="333333"/>
                <w:sz w:val="26"/>
                <w:szCs w:val="26"/>
              </w:rPr>
            </w:pPr>
          </w:p>
        </w:tc>
        <w:tc>
          <w:tcPr>
            <w:tcW w:w="0" w:type="auto"/>
            <w:tcBorders>
              <w:top w:val="nil"/>
              <w:left w:val="nil"/>
              <w:bottom w:val="single" w:sz="12" w:space="0" w:color="C8C8C8"/>
              <w:right w:val="nil"/>
            </w:tcBorders>
            <w:tcMar>
              <w:top w:w="15" w:type="dxa"/>
              <w:left w:w="15" w:type="dxa"/>
              <w:bottom w:w="75" w:type="dxa"/>
              <w:right w:w="240" w:type="dxa"/>
            </w:tcMar>
            <w:vAlign w:val="center"/>
            <w:hideMark/>
          </w:tcPr>
          <w:p w:rsidR="001D29B5" w:rsidRDefault="001D29B5" w:rsidP="001D29B5">
            <w:pPr>
              <w:spacing w:before="60" w:after="60"/>
              <w:rPr>
                <w:rFonts w:ascii="Times New Roman" w:eastAsia="Times New Roman" w:hAnsi="Times New Roman" w:cs="Times New Roman"/>
                <w:sz w:val="20"/>
                <w:szCs w:val="20"/>
              </w:rPr>
            </w:pPr>
          </w:p>
        </w:tc>
        <w:tc>
          <w:tcPr>
            <w:tcW w:w="0" w:type="auto"/>
            <w:tcBorders>
              <w:top w:val="nil"/>
              <w:left w:val="nil"/>
              <w:bottom w:val="single" w:sz="12" w:space="0" w:color="C8C8C8"/>
              <w:right w:val="nil"/>
            </w:tcBorders>
            <w:tcMar>
              <w:top w:w="15" w:type="dxa"/>
              <w:left w:w="15" w:type="dxa"/>
              <w:bottom w:w="75" w:type="dxa"/>
              <w:right w:w="240" w:type="dxa"/>
            </w:tcMar>
            <w:vAlign w:val="center"/>
            <w:hideMark/>
          </w:tcPr>
          <w:p w:rsidR="001D29B5" w:rsidRDefault="001D29B5" w:rsidP="001D29B5">
            <w:pPr>
              <w:spacing w:before="60" w:after="60"/>
              <w:rPr>
                <w:rFonts w:eastAsia="Times New Roman"/>
                <w:b/>
                <w:bCs/>
                <w:color w:val="555555"/>
              </w:rPr>
            </w:pPr>
            <w:r>
              <w:rPr>
                <w:rFonts w:eastAsia="Times New Roman"/>
                <w:b/>
                <w:bCs/>
                <w:color w:val="555555"/>
              </w:rPr>
              <w:t xml:space="preserve">Beskrivelse </w:t>
            </w:r>
          </w:p>
        </w:tc>
        <w:tc>
          <w:tcPr>
            <w:tcW w:w="0" w:type="auto"/>
            <w:tcBorders>
              <w:top w:val="nil"/>
              <w:left w:val="nil"/>
              <w:bottom w:val="single" w:sz="12" w:space="0" w:color="C8C8C8"/>
              <w:right w:val="nil"/>
            </w:tcBorders>
            <w:tcMar>
              <w:top w:w="15" w:type="dxa"/>
              <w:left w:w="15" w:type="dxa"/>
              <w:bottom w:w="75" w:type="dxa"/>
              <w:right w:w="240" w:type="dxa"/>
            </w:tcMar>
            <w:vAlign w:val="center"/>
            <w:hideMark/>
          </w:tcPr>
          <w:p w:rsidR="001D29B5" w:rsidRDefault="001D29B5" w:rsidP="001D29B5">
            <w:pPr>
              <w:spacing w:before="60" w:after="60"/>
              <w:rPr>
                <w:rFonts w:eastAsia="Times New Roman"/>
                <w:b/>
                <w:bCs/>
                <w:color w:val="555555"/>
              </w:rPr>
            </w:pPr>
            <w:r>
              <w:rPr>
                <w:rFonts w:eastAsia="Times New Roman"/>
                <w:b/>
                <w:bCs/>
                <w:color w:val="555555"/>
              </w:rPr>
              <w:t xml:space="preserve">System </w:t>
            </w:r>
          </w:p>
        </w:tc>
        <w:tc>
          <w:tcPr>
            <w:tcW w:w="0" w:type="auto"/>
            <w:tcBorders>
              <w:top w:val="nil"/>
              <w:left w:val="nil"/>
              <w:bottom w:val="single" w:sz="12" w:space="0" w:color="C8C8C8"/>
              <w:right w:val="nil"/>
            </w:tcBorders>
            <w:tcMar>
              <w:top w:w="15" w:type="dxa"/>
              <w:left w:w="15" w:type="dxa"/>
              <w:bottom w:w="75" w:type="dxa"/>
              <w:right w:w="120" w:type="dxa"/>
            </w:tcMar>
            <w:vAlign w:val="center"/>
            <w:hideMark/>
          </w:tcPr>
          <w:p w:rsidR="001D29B5" w:rsidRDefault="001D29B5" w:rsidP="001D29B5">
            <w:pPr>
              <w:spacing w:before="60" w:after="60"/>
              <w:jc w:val="right"/>
              <w:rPr>
                <w:rFonts w:eastAsia="Times New Roman"/>
                <w:b/>
                <w:bCs/>
                <w:color w:val="555555"/>
              </w:rPr>
            </w:pPr>
            <w:r>
              <w:rPr>
                <w:rFonts w:eastAsia="Times New Roman"/>
                <w:b/>
                <w:bCs/>
                <w:color w:val="555555"/>
              </w:rPr>
              <w:t xml:space="preserve">Observationer </w:t>
            </w:r>
          </w:p>
        </w:tc>
      </w:tr>
      <w:tr w:rsidR="001D29B5" w:rsidTr="001D29B5">
        <w:trPr>
          <w:trHeight w:val="525"/>
        </w:trPr>
        <w:tc>
          <w:tcPr>
            <w:tcW w:w="0" w:type="auto"/>
            <w:tcBorders>
              <w:top w:val="nil"/>
              <w:left w:val="nil"/>
              <w:bottom w:val="single" w:sz="6" w:space="0" w:color="C8C8C8"/>
              <w:right w:val="nil"/>
            </w:tcBorders>
            <w:tcMar>
              <w:top w:w="15" w:type="dxa"/>
              <w:left w:w="120" w:type="dxa"/>
              <w:bottom w:w="120" w:type="dxa"/>
              <w:right w:w="15" w:type="dxa"/>
            </w:tcMar>
            <w:hideMark/>
          </w:tcPr>
          <w:p w:rsidR="001D29B5" w:rsidRDefault="001D29B5" w:rsidP="001D29B5">
            <w:pPr>
              <w:spacing w:before="60" w:after="60"/>
              <w:rPr>
                <w:rFonts w:eastAsia="Times New Roman"/>
                <w:color w:val="555555"/>
              </w:rPr>
            </w:pPr>
            <w:r>
              <w:rPr>
                <w:rFonts w:eastAsia="Times New Roman"/>
                <w:noProof/>
                <w:color w:val="555555"/>
              </w:rPr>
              <w:drawing>
                <wp:inline distT="0" distB="0" distL="0" distR="0">
                  <wp:extent cx="238760" cy="222885"/>
                  <wp:effectExtent l="0" t="0" r="8890" b="5715"/>
                  <wp:docPr id="1" name="Billede 1" descr="reddiam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ddiamond.pn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38760" cy="222885"/>
                          </a:xfrm>
                          <a:prstGeom prst="rect">
                            <a:avLst/>
                          </a:prstGeom>
                          <a:noFill/>
                          <a:ln>
                            <a:noFill/>
                          </a:ln>
                        </pic:spPr>
                      </pic:pic>
                    </a:graphicData>
                  </a:graphic>
                </wp:inline>
              </w:drawing>
            </w:r>
          </w:p>
        </w:tc>
        <w:tc>
          <w:tcPr>
            <w:tcW w:w="0" w:type="auto"/>
            <w:tcBorders>
              <w:top w:val="nil"/>
              <w:left w:val="nil"/>
              <w:bottom w:val="single" w:sz="6" w:space="0" w:color="C8C8C8"/>
              <w:right w:val="nil"/>
            </w:tcBorders>
            <w:tcMar>
              <w:top w:w="15" w:type="dxa"/>
              <w:left w:w="15" w:type="dxa"/>
              <w:bottom w:w="120" w:type="dxa"/>
              <w:right w:w="240" w:type="dxa"/>
            </w:tcMar>
            <w:hideMark/>
          </w:tcPr>
          <w:p w:rsidR="001D29B5" w:rsidRDefault="001D29B5" w:rsidP="001D29B5">
            <w:pPr>
              <w:spacing w:before="60" w:after="60"/>
              <w:rPr>
                <w:rFonts w:eastAsia="Times New Roman"/>
                <w:color w:val="555555"/>
              </w:rPr>
            </w:pPr>
            <w:r>
              <w:rPr>
                <w:rFonts w:eastAsia="Times New Roman"/>
                <w:color w:val="555555"/>
              </w:rPr>
              <w:t xml:space="preserve">H </w:t>
            </w:r>
          </w:p>
        </w:tc>
        <w:tc>
          <w:tcPr>
            <w:tcW w:w="0" w:type="auto"/>
            <w:tcBorders>
              <w:top w:val="nil"/>
              <w:left w:val="nil"/>
              <w:bottom w:val="single" w:sz="6" w:space="0" w:color="C8C8C8"/>
              <w:right w:val="nil"/>
            </w:tcBorders>
            <w:tcMar>
              <w:top w:w="15" w:type="dxa"/>
              <w:left w:w="15" w:type="dxa"/>
              <w:bottom w:w="120" w:type="dxa"/>
              <w:right w:w="240" w:type="dxa"/>
            </w:tcMar>
            <w:hideMark/>
          </w:tcPr>
          <w:p w:rsidR="001D29B5" w:rsidRDefault="003B3455" w:rsidP="001D29B5">
            <w:pPr>
              <w:spacing w:before="60" w:after="60"/>
              <w:rPr>
                <w:rFonts w:eastAsia="Times New Roman"/>
                <w:color w:val="555555"/>
              </w:rPr>
            </w:pPr>
            <w:hyperlink r:id="rId6" w:tgtFrame="_blank" w:history="1">
              <w:r w:rsidR="001D29B5">
                <w:rPr>
                  <w:rStyle w:val="Hyperlink"/>
                  <w:rFonts w:eastAsia="Times New Roman"/>
                  <w:color w:val="157F8D"/>
                </w:rPr>
                <w:t xml:space="preserve">Der er fundet e-mails med CPR-indhold </w:t>
              </w:r>
            </w:hyperlink>
          </w:p>
        </w:tc>
        <w:tc>
          <w:tcPr>
            <w:tcW w:w="0" w:type="auto"/>
            <w:tcBorders>
              <w:top w:val="nil"/>
              <w:left w:val="nil"/>
              <w:bottom w:val="single" w:sz="6" w:space="0" w:color="C8C8C8"/>
              <w:right w:val="nil"/>
            </w:tcBorders>
            <w:tcMar>
              <w:top w:w="15" w:type="dxa"/>
              <w:left w:w="15" w:type="dxa"/>
              <w:bottom w:w="120" w:type="dxa"/>
              <w:right w:w="240" w:type="dxa"/>
            </w:tcMar>
            <w:hideMark/>
          </w:tcPr>
          <w:p w:rsidR="001D29B5" w:rsidRDefault="001D29B5" w:rsidP="001D29B5">
            <w:pPr>
              <w:spacing w:before="60" w:after="60"/>
              <w:rPr>
                <w:rFonts w:eastAsia="Times New Roman"/>
                <w:color w:val="555555"/>
              </w:rPr>
            </w:pPr>
            <w:r>
              <w:rPr>
                <w:rFonts w:eastAsia="Times New Roman"/>
                <w:color w:val="555555"/>
              </w:rPr>
              <w:t xml:space="preserve">Exchange </w:t>
            </w:r>
          </w:p>
        </w:tc>
        <w:tc>
          <w:tcPr>
            <w:tcW w:w="0" w:type="auto"/>
            <w:tcBorders>
              <w:top w:val="nil"/>
              <w:left w:val="nil"/>
              <w:bottom w:val="single" w:sz="6" w:space="0" w:color="C8C8C8"/>
              <w:right w:val="nil"/>
            </w:tcBorders>
            <w:tcMar>
              <w:top w:w="15" w:type="dxa"/>
              <w:left w:w="15" w:type="dxa"/>
              <w:bottom w:w="120" w:type="dxa"/>
              <w:right w:w="120" w:type="dxa"/>
            </w:tcMar>
            <w:hideMark/>
          </w:tcPr>
          <w:p w:rsidR="001D29B5" w:rsidRDefault="001D29B5" w:rsidP="001D29B5">
            <w:pPr>
              <w:spacing w:before="60" w:after="60"/>
              <w:jc w:val="right"/>
              <w:rPr>
                <w:rFonts w:eastAsia="Times New Roman"/>
                <w:color w:val="555555"/>
              </w:rPr>
            </w:pPr>
            <w:r>
              <w:rPr>
                <w:rFonts w:eastAsia="Times New Roman"/>
                <w:color w:val="555555"/>
              </w:rPr>
              <w:t xml:space="preserve">2 </w:t>
            </w:r>
          </w:p>
        </w:tc>
      </w:tr>
    </w:tbl>
    <w:p w:rsidR="001D29B5" w:rsidRPr="001D29B5" w:rsidRDefault="001D29B5" w:rsidP="001D29B5">
      <w:pPr>
        <w:pStyle w:val="Overskrift2"/>
        <w:spacing w:before="60" w:beforeAutospacing="0" w:after="60" w:afterAutospacing="0"/>
        <w:ind w:right="240"/>
        <w:rPr>
          <w:rFonts w:eastAsia="Times New Roman"/>
          <w:b w:val="0"/>
          <w:bCs w:val="0"/>
          <w:sz w:val="22"/>
          <w:szCs w:val="22"/>
        </w:rPr>
      </w:pPr>
      <w:r w:rsidRPr="001D29B5">
        <w:rPr>
          <w:rFonts w:eastAsia="Times New Roman"/>
          <w:b w:val="0"/>
          <w:bCs w:val="0"/>
          <w:sz w:val="22"/>
          <w:szCs w:val="22"/>
        </w:rPr>
        <w:t>Du kan springe direkte til de enkelte henvendelser, ved at følge linket. Du kan også logge ind på Adoxa by Formpipe og se hele overblikket ved at benytte linket i bunden af denne besked.</w:t>
      </w:r>
    </w:p>
    <w:p w:rsidR="001D29B5" w:rsidRPr="001D29B5" w:rsidRDefault="001D29B5" w:rsidP="001D29B5">
      <w:pPr>
        <w:pStyle w:val="Overskrift2"/>
        <w:spacing w:before="60" w:beforeAutospacing="0" w:after="60" w:afterAutospacing="0"/>
        <w:ind w:right="240"/>
        <w:rPr>
          <w:rFonts w:eastAsia="Times New Roman"/>
          <w:b w:val="0"/>
          <w:bCs w:val="0"/>
          <w:sz w:val="22"/>
          <w:szCs w:val="22"/>
        </w:rPr>
      </w:pPr>
      <w:r w:rsidRPr="001D29B5">
        <w:rPr>
          <w:rFonts w:eastAsia="Times New Roman"/>
          <w:b w:val="0"/>
          <w:bCs w:val="0"/>
          <w:sz w:val="22"/>
          <w:szCs w:val="22"/>
        </w:rPr>
        <w:t>Der kan ikke svares direkte på denne e-post-besked.</w:t>
      </w:r>
    </w:p>
    <w:p w:rsidR="001D29B5" w:rsidRPr="001D29B5" w:rsidRDefault="001D29B5" w:rsidP="001D29B5">
      <w:pPr>
        <w:spacing w:before="60" w:after="60"/>
        <w:ind w:left="0"/>
        <w:rPr>
          <w:b/>
          <w:u w:val="single"/>
        </w:rPr>
      </w:pPr>
    </w:p>
    <w:p w:rsidR="00C62650" w:rsidRDefault="00B515F9" w:rsidP="001D29B5">
      <w:pPr>
        <w:spacing w:before="60" w:after="60"/>
        <w:ind w:left="0"/>
        <w:rPr>
          <w:b/>
          <w:u w:val="single"/>
        </w:rPr>
      </w:pPr>
      <w:r>
        <w:rPr>
          <w:b/>
          <w:u w:val="single"/>
        </w:rPr>
        <w:t>Eksempel 2</w:t>
      </w:r>
    </w:p>
    <w:p w:rsidR="00B515F9" w:rsidRPr="001D29B5" w:rsidRDefault="00B515F9" w:rsidP="001D29B5">
      <w:pPr>
        <w:spacing w:before="60" w:after="60"/>
        <w:ind w:left="0"/>
        <w:rPr>
          <w:b/>
          <w:u w:val="single"/>
        </w:rPr>
      </w:pPr>
    </w:p>
    <w:p w:rsidR="00C62650" w:rsidRPr="00C62650" w:rsidRDefault="00C62650" w:rsidP="001D29B5">
      <w:pPr>
        <w:spacing w:before="60" w:after="60" w:line="240" w:lineRule="auto"/>
        <w:ind w:left="0"/>
        <w:rPr>
          <w:rFonts w:eastAsia="Times New Roman"/>
          <w:lang w:eastAsia="da-DK"/>
        </w:rPr>
      </w:pPr>
      <w:r w:rsidRPr="00C62650">
        <w:rPr>
          <w:rFonts w:eastAsia="Times New Roman"/>
          <w:lang w:eastAsia="da-DK"/>
        </w:rPr>
        <w:t>Denne besked er sendt til dig fra Datakvalitetssikring, for at give dig en opdatering på registreringer i Acadre, som umiddelbart ser atypiske ud. Herefter vurderer du selv, om det giver anledning til at ændre på dine dokument-/sagsregistreringer.</w:t>
      </w:r>
      <w:r w:rsidRPr="00C62650">
        <w:rPr>
          <w:rFonts w:eastAsia="Times New Roman"/>
          <w:lang w:eastAsia="da-DK"/>
        </w:rPr>
        <w:br/>
      </w:r>
      <w:r w:rsidRPr="00C62650">
        <w:rPr>
          <w:rFonts w:eastAsia="Times New Roman"/>
          <w:lang w:eastAsia="da-DK"/>
        </w:rPr>
        <w:br/>
        <w:t>Du kan gå direkte til de enkelte observationer, ved at trykke på beskrivelsen. Du kan også logge på Datakvalitetssikring og se hele overblikket, ved at trykke på Datakvalitetssikring i bunden af denne besked.</w:t>
      </w:r>
    </w:p>
    <w:p w:rsidR="00C62650" w:rsidRPr="001D29B5" w:rsidRDefault="00C62650" w:rsidP="001D29B5">
      <w:pPr>
        <w:spacing w:before="60" w:after="60"/>
        <w:ind w:left="0"/>
      </w:pPr>
    </w:p>
    <w:p w:rsidR="00CA6780" w:rsidRDefault="00B515F9" w:rsidP="001D29B5">
      <w:pPr>
        <w:spacing w:before="60" w:after="60"/>
        <w:ind w:left="0"/>
        <w:rPr>
          <w:b/>
          <w:u w:val="single"/>
        </w:rPr>
      </w:pPr>
      <w:r>
        <w:rPr>
          <w:b/>
          <w:u w:val="single"/>
        </w:rPr>
        <w:t>Eksempel 3</w:t>
      </w:r>
    </w:p>
    <w:p w:rsidR="00B515F9" w:rsidRPr="001D29B5" w:rsidRDefault="00B515F9" w:rsidP="001D29B5">
      <w:pPr>
        <w:spacing w:before="60" w:after="60"/>
        <w:ind w:left="0"/>
        <w:rPr>
          <w:b/>
          <w:u w:val="single"/>
        </w:rPr>
      </w:pPr>
    </w:p>
    <w:p w:rsidR="00BD07D8" w:rsidRDefault="00BD07D8" w:rsidP="001D29B5">
      <w:pPr>
        <w:spacing w:before="60" w:after="60"/>
        <w:ind w:left="0"/>
      </w:pPr>
      <w:r>
        <w:t>Hej</w:t>
      </w:r>
    </w:p>
    <w:p w:rsidR="00CA6780" w:rsidRDefault="00CA6780" w:rsidP="001D29B5">
      <w:pPr>
        <w:spacing w:before="60" w:after="60"/>
        <w:ind w:left="0"/>
      </w:pPr>
      <w:r w:rsidRPr="001D29B5">
        <w:t xml:space="preserve">Denne mail kan ikke besvares. Find vejledning til </w:t>
      </w:r>
      <w:r w:rsidR="00B515F9">
        <w:t>”D</w:t>
      </w:r>
      <w:r w:rsidRPr="001D29B5">
        <w:t>atasikring</w:t>
      </w:r>
      <w:r w:rsidR="00B515F9">
        <w:t>”</w:t>
      </w:r>
      <w:r w:rsidRPr="001D29B5">
        <w:t>. Og ofte stillede spørgsmål på</w:t>
      </w:r>
      <w:r w:rsidR="00B515F9">
        <w:t xml:space="preserve"> </w:t>
      </w:r>
      <w:hyperlink r:id="rId7" w:history="1">
        <w:r w:rsidR="00BD07D8" w:rsidRPr="00F47029">
          <w:rPr>
            <w:rStyle w:val="Hyperlink"/>
          </w:rPr>
          <w:t>https://xxxxx/xxx</w:t>
        </w:r>
      </w:hyperlink>
      <w:r w:rsidR="00BD07D8">
        <w:t xml:space="preserve">. Har du spørgsmål eller oplever du fejl, skal du skrive til </w:t>
      </w:r>
      <w:hyperlink r:id="rId8" w:history="1">
        <w:r w:rsidR="00B515F9" w:rsidRPr="001D0208">
          <w:rPr>
            <w:rStyle w:val="Hyperlink"/>
          </w:rPr>
          <w:t>xx@xxxx.dk</w:t>
        </w:r>
      </w:hyperlink>
      <w:r w:rsidR="00BD07D8">
        <w:t xml:space="preserve">  med ”Datasikring” i brødteksten.</w:t>
      </w:r>
    </w:p>
    <w:p w:rsidR="00BD07D8" w:rsidRDefault="00BD07D8" w:rsidP="001D29B5">
      <w:pPr>
        <w:spacing w:before="60" w:after="60"/>
        <w:ind w:left="0"/>
      </w:pPr>
      <w:r>
        <w:t>Du kan også kontakte XXX (tlf. xxxx) fra Sikkerhedsenheden direkte.</w:t>
      </w:r>
    </w:p>
    <w:p w:rsidR="00BD07D8" w:rsidRDefault="00BD07D8" w:rsidP="001D29B5">
      <w:pPr>
        <w:spacing w:before="60" w:after="60"/>
        <w:ind w:left="0"/>
      </w:pPr>
    </w:p>
    <w:p w:rsidR="00BD07D8" w:rsidRDefault="00BD07D8" w:rsidP="001D29B5">
      <w:pPr>
        <w:spacing w:before="60" w:after="60"/>
        <w:ind w:left="0"/>
      </w:pPr>
      <w:r>
        <w:t xml:space="preserve">I </w:t>
      </w:r>
      <w:r w:rsidR="00B515F9">
        <w:t>xxxx</w:t>
      </w:r>
      <w:r>
        <w:t xml:space="preserve"> anvender vi </w:t>
      </w:r>
      <w:r w:rsidR="00B515F9">
        <w:t>”</w:t>
      </w:r>
      <w:r>
        <w:t>Datasikring</w:t>
      </w:r>
      <w:r w:rsidR="00B515F9">
        <w:t>”</w:t>
      </w:r>
      <w:r>
        <w:t xml:space="preserve"> for at sikre og højne kvaliteten af de Data, som kommunen er ansvarlig for.</w:t>
      </w:r>
    </w:p>
    <w:p w:rsidR="00BD07D8" w:rsidRDefault="00BD07D8" w:rsidP="001D29B5">
      <w:pPr>
        <w:spacing w:before="60" w:after="60"/>
        <w:ind w:left="0"/>
      </w:pPr>
      <w:r>
        <w:t xml:space="preserve">Denne besked er sendt til dig af </w:t>
      </w:r>
      <w:r w:rsidR="00B515F9">
        <w:t>”</w:t>
      </w:r>
      <w:r>
        <w:t>Datasikring</w:t>
      </w:r>
      <w:r w:rsidR="00B515F9">
        <w:t>”</w:t>
      </w:r>
      <w:r>
        <w:t xml:space="preserve"> for at hjælpe dig med at håndtere mails, kalenderaftaler og andre filer, så de bliver journaliseret og/eller slettet i tide.</w:t>
      </w:r>
    </w:p>
    <w:p w:rsidR="00BD07D8" w:rsidRDefault="00BD07D8" w:rsidP="001D29B5">
      <w:pPr>
        <w:spacing w:before="60" w:after="60"/>
        <w:ind w:left="0"/>
      </w:pPr>
    </w:p>
    <w:p w:rsidR="00BD07D8" w:rsidRDefault="00BD07D8" w:rsidP="001D29B5">
      <w:pPr>
        <w:spacing w:before="60" w:after="60"/>
        <w:ind w:left="0"/>
      </w:pPr>
      <w:r>
        <w:t>Med venlig hilsen</w:t>
      </w:r>
    </w:p>
    <w:p w:rsidR="00BD07D8" w:rsidRDefault="00BD07D8" w:rsidP="001D29B5">
      <w:pPr>
        <w:spacing w:before="60" w:after="60"/>
        <w:ind w:left="0"/>
      </w:pPr>
    </w:p>
    <w:p w:rsidR="00BD07D8" w:rsidRDefault="00BD07D8" w:rsidP="001D29B5">
      <w:pPr>
        <w:spacing w:before="60" w:after="60"/>
        <w:ind w:left="0"/>
      </w:pPr>
      <w:r>
        <w:t xml:space="preserve">Du kan springe direkte til de enkelte forekomster ved at følge linksne. Du kan også tilgå </w:t>
      </w:r>
      <w:r w:rsidR="00B515F9">
        <w:t>”</w:t>
      </w:r>
      <w:r>
        <w:t>Datasikring</w:t>
      </w:r>
      <w:r w:rsidR="00B515F9">
        <w:t>”</w:t>
      </w:r>
      <w:r>
        <w:t xml:space="preserve"> og se hele overblikket ved at benytte linket i bunden af denne mail.</w:t>
      </w:r>
    </w:p>
    <w:p w:rsidR="00BD07D8" w:rsidRDefault="00BD07D8" w:rsidP="001D29B5">
      <w:pPr>
        <w:spacing w:before="60" w:after="60"/>
        <w:ind w:left="0"/>
      </w:pPr>
      <w:r>
        <w:t xml:space="preserve">Der er observeret nye forekomster i følgende områder, siden du sidst besøgte </w:t>
      </w:r>
      <w:r w:rsidR="00B515F9">
        <w:t>”</w:t>
      </w:r>
      <w:r>
        <w:t>Datasikring</w:t>
      </w:r>
      <w:r w:rsidR="00B515F9">
        <w:t>”</w:t>
      </w:r>
      <w:r>
        <w:t>.</w:t>
      </w:r>
    </w:p>
    <w:p w:rsidR="0076129E" w:rsidRDefault="0076129E" w:rsidP="001D29B5">
      <w:pPr>
        <w:spacing w:before="60" w:after="60"/>
        <w:ind w:left="0"/>
      </w:pPr>
    </w:p>
    <w:p w:rsidR="0076129E" w:rsidRDefault="0076129E" w:rsidP="001D29B5">
      <w:pPr>
        <w:spacing w:before="60" w:after="60"/>
        <w:ind w:left="0"/>
        <w:rPr>
          <w:b/>
          <w:u w:val="single"/>
        </w:rPr>
      </w:pPr>
    </w:p>
    <w:p w:rsidR="0076129E" w:rsidRPr="0076129E" w:rsidRDefault="00B515F9" w:rsidP="001D29B5">
      <w:pPr>
        <w:spacing w:before="60" w:after="60"/>
        <w:ind w:left="0"/>
        <w:rPr>
          <w:b/>
          <w:u w:val="single"/>
        </w:rPr>
      </w:pPr>
      <w:r>
        <w:rPr>
          <w:b/>
          <w:u w:val="single"/>
        </w:rPr>
        <w:lastRenderedPageBreak/>
        <w:t>Eksempel 4</w:t>
      </w:r>
    </w:p>
    <w:p w:rsidR="00BD07D8" w:rsidRDefault="00BD07D8" w:rsidP="001D29B5">
      <w:pPr>
        <w:spacing w:before="60" w:after="60"/>
        <w:ind w:left="0"/>
      </w:pPr>
    </w:p>
    <w:p w:rsidR="0076129E" w:rsidRDefault="0076129E" w:rsidP="001D29B5">
      <w:pPr>
        <w:spacing w:before="60" w:after="60"/>
        <w:ind w:left="0"/>
      </w:pPr>
      <w:r>
        <w:t>Kære</w:t>
      </w:r>
    </w:p>
    <w:p w:rsidR="0076129E" w:rsidRDefault="0076129E" w:rsidP="001D29B5">
      <w:pPr>
        <w:spacing w:before="60" w:after="60"/>
        <w:ind w:left="0"/>
      </w:pPr>
    </w:p>
    <w:p w:rsidR="0076129E" w:rsidRDefault="0076129E" w:rsidP="001D29B5">
      <w:pPr>
        <w:spacing w:before="60" w:after="60"/>
        <w:ind w:left="0"/>
      </w:pPr>
      <w:r>
        <w:t xml:space="preserve">Denne besked er autogeneret af ”Kvalitet – God digital adfærd i </w:t>
      </w:r>
      <w:r w:rsidR="00B515F9">
        <w:t>xxxx</w:t>
      </w:r>
      <w:r>
        <w:t>” og kan derfor ikke besvares.</w:t>
      </w:r>
    </w:p>
    <w:p w:rsidR="0076129E" w:rsidRDefault="0076129E" w:rsidP="001D29B5">
      <w:pPr>
        <w:spacing w:before="60" w:after="60"/>
        <w:ind w:left="0"/>
      </w:pPr>
    </w:p>
    <w:p w:rsidR="0076129E" w:rsidRDefault="0076129E" w:rsidP="001D29B5">
      <w:pPr>
        <w:spacing w:before="60" w:after="60"/>
        <w:ind w:left="0"/>
      </w:pPr>
      <w:r>
        <w:t xml:space="preserve">I </w:t>
      </w:r>
      <w:r w:rsidR="00B515F9">
        <w:t>xxxx</w:t>
      </w:r>
      <w:r>
        <w:t xml:space="preserve"> anvender vi ”Kvalitet – God digital adfærd i </w:t>
      </w:r>
      <w:r w:rsidR="00B515F9">
        <w:t>xxxx</w:t>
      </w:r>
      <w:r>
        <w:t>” for at hjælpe til at øge datakvaliteten og datasikkerheden.</w:t>
      </w:r>
    </w:p>
    <w:p w:rsidR="0076129E" w:rsidRDefault="0076129E" w:rsidP="001D29B5">
      <w:pPr>
        <w:spacing w:before="60" w:after="60"/>
        <w:ind w:left="0"/>
      </w:pPr>
    </w:p>
    <w:p w:rsidR="0076129E" w:rsidRDefault="0076129E" w:rsidP="001D29B5">
      <w:pPr>
        <w:spacing w:before="60" w:after="60"/>
        <w:ind w:left="0"/>
      </w:pPr>
      <w:r>
        <w:t xml:space="preserve">Med ”Kvalitet – God digital adfærd i </w:t>
      </w:r>
      <w:r w:rsidR="00B515F9">
        <w:t>xxxx</w:t>
      </w:r>
      <w:r>
        <w:t xml:space="preserve">” som er et supplement til oprydningsarbejde i Outlook, Acadre og </w:t>
      </w:r>
      <w:r w:rsidR="00226E19">
        <w:t>N</w:t>
      </w:r>
      <w:r>
        <w:t>etværksdrev, får du hurtigt overblik over hvad du skal fokusere din oprydning på. Løsningen hjælper dig med skabe opmærksomhed på kvaliteten af den måde du behandler og registrere dine data. Du får også vist en vejledning og overblik over de valg,</w:t>
      </w:r>
    </w:p>
    <w:p w:rsidR="00BD07D8" w:rsidRDefault="00226E19" w:rsidP="001D29B5">
      <w:pPr>
        <w:spacing w:before="60" w:after="60"/>
        <w:ind w:left="0"/>
      </w:pPr>
      <w:r>
        <w:t xml:space="preserve">Som du kan foretage for at være GDPR-compliant. </w:t>
      </w:r>
    </w:p>
    <w:p w:rsidR="00226E19" w:rsidRDefault="00226E19" w:rsidP="001D29B5">
      <w:pPr>
        <w:spacing w:before="60" w:after="60"/>
        <w:ind w:left="0"/>
      </w:pPr>
    </w:p>
    <w:p w:rsidR="00226E19" w:rsidRDefault="00226E19" w:rsidP="001D29B5">
      <w:pPr>
        <w:spacing w:before="60" w:after="60"/>
        <w:ind w:left="0"/>
      </w:pPr>
      <w:r>
        <w:t>Venlig hilsen</w:t>
      </w:r>
    </w:p>
    <w:p w:rsidR="00BD07D8" w:rsidRDefault="00226E19" w:rsidP="001D29B5">
      <w:pPr>
        <w:spacing w:before="60" w:after="60"/>
        <w:ind w:left="0"/>
      </w:pPr>
      <w:r>
        <w:t xml:space="preserve"> Du kan springe direkte til de enkelte observationer, ved at følge linket. Du kan også tilgå  ”Kvalitet – God digital adfærd i </w:t>
      </w:r>
      <w:r w:rsidR="00B515F9">
        <w:t>xxxx</w:t>
      </w:r>
      <w:r>
        <w:t xml:space="preserve">” via Startmenuen. Du kan med fordel fastgøre programmet til din startmenu eller din proceslinje og/eller lægge en tilbagevendende aftale i din kalender, så du løbende får ryddet op. </w:t>
      </w:r>
    </w:p>
    <w:p w:rsidR="00226E19" w:rsidRDefault="00226E19" w:rsidP="001D29B5">
      <w:pPr>
        <w:spacing w:before="60" w:after="60"/>
        <w:ind w:left="0"/>
      </w:pPr>
    </w:p>
    <w:p w:rsidR="00226E19" w:rsidRPr="001D29B5" w:rsidRDefault="00226E19" w:rsidP="001D29B5">
      <w:pPr>
        <w:spacing w:before="60" w:after="60"/>
        <w:ind w:left="0"/>
      </w:pPr>
      <w:r>
        <w:t>Overblik over dine observationer på Outlook, Acadre eller Netværksdrev som du skal undersøge:</w:t>
      </w:r>
    </w:p>
    <w:sectPr w:rsidR="00226E19" w:rsidRPr="001D29B5" w:rsidSect="00572266">
      <w:pgSz w:w="11906" w:h="16838"/>
      <w:pgMar w:top="1276"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780"/>
    <w:rsid w:val="001D29B5"/>
    <w:rsid w:val="001F7533"/>
    <w:rsid w:val="00226E19"/>
    <w:rsid w:val="003B3455"/>
    <w:rsid w:val="00572266"/>
    <w:rsid w:val="005761F4"/>
    <w:rsid w:val="0076129E"/>
    <w:rsid w:val="007A230C"/>
    <w:rsid w:val="00B515F9"/>
    <w:rsid w:val="00BD07D8"/>
    <w:rsid w:val="00C62650"/>
    <w:rsid w:val="00CA6780"/>
    <w:rsid w:val="00FB312A"/>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29D86"/>
  <w15:chartTrackingRefBased/>
  <w15:docId w15:val="{999248AD-9A67-4429-B00B-4302F4A5B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da-DK" w:eastAsia="en-US" w:bidi="ar-SA"/>
      </w:rPr>
    </w:rPrDefault>
    <w:pPrDefault>
      <w:pPr>
        <w:spacing w:before="40" w:after="160" w:line="259" w:lineRule="auto"/>
        <w:ind w:left="5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2">
    <w:name w:val="heading 2"/>
    <w:basedOn w:val="Normal"/>
    <w:link w:val="Overskrift2Tegn"/>
    <w:uiPriority w:val="9"/>
    <w:semiHidden/>
    <w:unhideWhenUsed/>
    <w:qFormat/>
    <w:rsid w:val="001D29B5"/>
    <w:pPr>
      <w:spacing w:before="100" w:beforeAutospacing="1" w:after="100" w:afterAutospacing="1" w:line="240" w:lineRule="auto"/>
      <w:ind w:left="0"/>
      <w:outlineLvl w:val="1"/>
    </w:pPr>
    <w:rPr>
      <w:b/>
      <w:bCs/>
      <w:sz w:val="36"/>
      <w:szCs w:val="36"/>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semiHidden/>
    <w:rsid w:val="001D29B5"/>
    <w:rPr>
      <w:b/>
      <w:bCs/>
      <w:sz w:val="36"/>
      <w:szCs w:val="36"/>
      <w:lang w:eastAsia="da-DK"/>
    </w:rPr>
  </w:style>
  <w:style w:type="paragraph" w:styleId="NormalWeb">
    <w:name w:val="Normal (Web)"/>
    <w:basedOn w:val="Normal"/>
    <w:uiPriority w:val="99"/>
    <w:semiHidden/>
    <w:unhideWhenUsed/>
    <w:rsid w:val="001D29B5"/>
    <w:pPr>
      <w:spacing w:before="100" w:beforeAutospacing="1" w:after="100" w:afterAutospacing="1" w:line="240" w:lineRule="auto"/>
      <w:ind w:left="0"/>
    </w:pPr>
    <w:rPr>
      <w:rFonts w:ascii="Calibri" w:hAnsi="Calibri" w:cs="Calibri"/>
      <w:lang w:eastAsia="da-DK"/>
    </w:rPr>
  </w:style>
  <w:style w:type="character" w:styleId="Hyperlink">
    <w:name w:val="Hyperlink"/>
    <w:basedOn w:val="Standardskrifttypeiafsnit"/>
    <w:uiPriority w:val="99"/>
    <w:unhideWhenUsed/>
    <w:rsid w:val="001D29B5"/>
    <w:rPr>
      <w:color w:val="0000FF"/>
      <w:u w:val="single"/>
    </w:rPr>
  </w:style>
  <w:style w:type="character" w:styleId="Ulstomtale">
    <w:name w:val="Unresolved Mention"/>
    <w:basedOn w:val="Standardskrifttypeiafsnit"/>
    <w:uiPriority w:val="99"/>
    <w:semiHidden/>
    <w:unhideWhenUsed/>
    <w:rsid w:val="00BD07D8"/>
    <w:rPr>
      <w:color w:val="605E5C"/>
      <w:shd w:val="clear" w:color="auto" w:fill="E1DFDD"/>
    </w:rPr>
  </w:style>
  <w:style w:type="character" w:customStyle="1" w:styleId="msosmartlink">
    <w:name w:val="msosmartlink"/>
    <w:basedOn w:val="Standardskrifttypeiafsnit"/>
    <w:uiPriority w:val="99"/>
    <w:rsid w:val="003B3455"/>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85809">
      <w:bodyDiv w:val="1"/>
      <w:marLeft w:val="0"/>
      <w:marRight w:val="0"/>
      <w:marTop w:val="0"/>
      <w:marBottom w:val="0"/>
      <w:divBdr>
        <w:top w:val="none" w:sz="0" w:space="0" w:color="auto"/>
        <w:left w:val="none" w:sz="0" w:space="0" w:color="auto"/>
        <w:bottom w:val="none" w:sz="0" w:space="0" w:color="auto"/>
        <w:right w:val="none" w:sz="0" w:space="0" w:color="auto"/>
      </w:divBdr>
    </w:div>
    <w:div w:id="838277139">
      <w:bodyDiv w:val="1"/>
      <w:marLeft w:val="0"/>
      <w:marRight w:val="0"/>
      <w:marTop w:val="0"/>
      <w:marBottom w:val="0"/>
      <w:divBdr>
        <w:top w:val="none" w:sz="0" w:space="0" w:color="auto"/>
        <w:left w:val="none" w:sz="0" w:space="0" w:color="auto"/>
        <w:bottom w:val="none" w:sz="0" w:space="0" w:color="auto"/>
        <w:right w:val="none" w:sz="0" w:space="0" w:color="auto"/>
      </w:divBdr>
    </w:div>
    <w:div w:id="924608175">
      <w:bodyDiv w:val="1"/>
      <w:marLeft w:val="0"/>
      <w:marRight w:val="0"/>
      <w:marTop w:val="0"/>
      <w:marBottom w:val="0"/>
      <w:divBdr>
        <w:top w:val="none" w:sz="0" w:space="0" w:color="auto"/>
        <w:left w:val="none" w:sz="0" w:space="0" w:color="auto"/>
        <w:bottom w:val="none" w:sz="0" w:space="0" w:color="auto"/>
        <w:right w:val="none" w:sz="0" w:space="0" w:color="auto"/>
      </w:divBdr>
      <w:divsChild>
        <w:div w:id="1467427487">
          <w:marLeft w:val="0"/>
          <w:marRight w:val="0"/>
          <w:marTop w:val="0"/>
          <w:marBottom w:val="0"/>
          <w:divBdr>
            <w:top w:val="none" w:sz="0" w:space="0" w:color="auto"/>
            <w:left w:val="none" w:sz="0" w:space="0" w:color="auto"/>
            <w:bottom w:val="none" w:sz="0" w:space="0" w:color="auto"/>
            <w:right w:val="none" w:sz="0" w:space="0" w:color="auto"/>
          </w:divBdr>
        </w:div>
      </w:divsChild>
    </w:div>
    <w:div w:id="1177501522">
      <w:bodyDiv w:val="1"/>
      <w:marLeft w:val="0"/>
      <w:marRight w:val="0"/>
      <w:marTop w:val="0"/>
      <w:marBottom w:val="0"/>
      <w:divBdr>
        <w:top w:val="none" w:sz="0" w:space="0" w:color="auto"/>
        <w:left w:val="none" w:sz="0" w:space="0" w:color="auto"/>
        <w:bottom w:val="none" w:sz="0" w:space="0" w:color="auto"/>
        <w:right w:val="none" w:sz="0" w:space="0" w:color="auto"/>
      </w:divBdr>
    </w:div>
    <w:div w:id="133930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dk" TargetMode="External"/><Relationship Id="rId3" Type="http://schemas.openxmlformats.org/officeDocument/2006/relationships/webSettings" Target="webSettings.xml"/><Relationship Id="rId7" Type="http://schemas.openxmlformats.org/officeDocument/2006/relationships/hyperlink" Target="https://xxxxx/xx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ortal.adoxabyformpipe.com/tasks/25?aad_login=true" TargetMode="External"/><Relationship Id="rId5" Type="http://schemas.openxmlformats.org/officeDocument/2006/relationships/image" Target="cid:/formpipe-qa/Content/images/reddiamond.png@Formpipe.dk"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1</Pages>
  <Words>733</Words>
  <Characters>4474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Formpipe</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Søndergaard</dc:creator>
  <cp:keywords/>
  <dc:description/>
  <cp:lastModifiedBy>Per Søndergaard</cp:lastModifiedBy>
  <cp:revision>7</cp:revision>
  <dcterms:created xsi:type="dcterms:W3CDTF">2022-06-16T07:48:00Z</dcterms:created>
  <dcterms:modified xsi:type="dcterms:W3CDTF">2022-08-17T07:34:00Z</dcterms:modified>
</cp:coreProperties>
</file>